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仿宋_GB2312" w:hAnsi="黑体" w:eastAsia="仿宋_GB2312"/>
          <w:sz w:val="30"/>
          <w:szCs w:val="30"/>
        </w:rPr>
      </w:pPr>
      <w:r>
        <w:rPr>
          <w:rFonts w:hint="eastAsia" w:ascii="仿宋_GB2312" w:hAnsi="黑体" w:eastAsia="仿宋_GB2312"/>
          <w:sz w:val="30"/>
          <w:szCs w:val="30"/>
        </w:rPr>
        <w:t>附件1</w:t>
      </w:r>
    </w:p>
    <w:p>
      <w:pPr>
        <w:adjustRightInd w:val="0"/>
        <w:snapToGrid w:val="0"/>
        <w:spacing w:line="560" w:lineRule="exact"/>
        <w:jc w:val="center"/>
        <w:rPr>
          <w:rFonts w:ascii="黑体" w:hAnsi="黑体" w:eastAsia="黑体"/>
          <w:sz w:val="36"/>
          <w:szCs w:val="36"/>
        </w:rPr>
      </w:pPr>
      <w:bookmarkStart w:id="0" w:name="_GoBack"/>
      <w:r>
        <w:rPr>
          <w:rFonts w:hint="eastAsia" w:ascii="黑体" w:hAnsi="黑体" w:eastAsia="黑体"/>
          <w:sz w:val="36"/>
          <w:szCs w:val="36"/>
        </w:rPr>
        <w:t>广州市社会医疗保险门诊特定病种申请表</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985"/>
        <w:gridCol w:w="992"/>
        <w:gridCol w:w="1417"/>
        <w:gridCol w:w="709"/>
        <w:gridCol w:w="509"/>
        <w:gridCol w:w="342"/>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姓名</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性别</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出生日期</w:t>
            </w:r>
          </w:p>
        </w:tc>
        <w:tc>
          <w:tcPr>
            <w:tcW w:w="25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432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医疗保险卡号/身份证号</w:t>
            </w:r>
          </w:p>
        </w:tc>
        <w:tc>
          <w:tcPr>
            <w:tcW w:w="556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jc w:val="center"/>
        </w:trPr>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参保类别</w:t>
            </w:r>
          </w:p>
        </w:tc>
        <w:tc>
          <w:tcPr>
            <w:tcW w:w="854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firstLineChars="50"/>
              <w:rPr>
                <w:rFonts w:ascii="仿宋_GB2312" w:hAnsi="宋体" w:eastAsia="仿宋_GB2312"/>
                <w:sz w:val="24"/>
              </w:rPr>
            </w:pPr>
            <w:r>
              <w:rPr>
                <w:rFonts w:hint="eastAsia" w:ascii="仿宋_GB2312" w:hAnsi="宋体" w:eastAsia="仿宋_GB2312"/>
                <w:sz w:val="24"/>
              </w:rPr>
              <w:t>□广州职工医保□广州居民医保</w:t>
            </w:r>
          </w:p>
          <w:p>
            <w:pPr>
              <w:adjustRightInd w:val="0"/>
              <w:snapToGrid w:val="0"/>
              <w:ind w:firstLine="120" w:firstLineChars="50"/>
              <w:rPr>
                <w:rFonts w:ascii="仿宋_GB2312" w:hAnsi="宋体" w:eastAsia="仿宋_GB2312"/>
                <w:sz w:val="24"/>
              </w:rPr>
            </w:pPr>
            <w:r>
              <w:rPr>
                <w:rFonts w:hint="eastAsia" w:ascii="仿宋_GB2312" w:hAnsi="宋体" w:eastAsia="仿宋_GB2312"/>
                <w:sz w:val="24"/>
              </w:rPr>
              <w:t>□市直医保□增城区属医保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所在科室</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科室电话</w:t>
            </w:r>
          </w:p>
        </w:tc>
        <w:tc>
          <w:tcPr>
            <w:tcW w:w="343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门特类别</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疾病名称</w:t>
            </w:r>
          </w:p>
        </w:tc>
        <w:tc>
          <w:tcPr>
            <w:tcW w:w="343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3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病情摘要及诊断</w:t>
            </w:r>
          </w:p>
        </w:tc>
        <w:tc>
          <w:tcPr>
            <w:tcW w:w="8541" w:type="dxa"/>
            <w:gridSpan w:val="7"/>
            <w:tcBorders>
              <w:top w:val="single" w:color="auto" w:sz="4" w:space="0"/>
              <w:left w:val="single" w:color="auto" w:sz="4" w:space="0"/>
              <w:bottom w:val="nil"/>
              <w:right w:val="single" w:color="auto" w:sz="4" w:space="0"/>
            </w:tcBorders>
          </w:tcPr>
          <w:p>
            <w:pPr>
              <w:adjustRightInd w:val="0"/>
              <w:snapToGrid w:val="0"/>
              <w:jc w:val="left"/>
              <w:rPr>
                <w:rFonts w:ascii="仿宋_GB2312" w:hAnsi="宋体" w:eastAsia="仿宋_GB2312"/>
                <w:sz w:val="24"/>
              </w:rPr>
            </w:pPr>
            <w:r>
              <w:rPr>
                <w:rFonts w:hint="eastAsia" w:ascii="仿宋_GB2312" w:hAnsi="宋体" w:eastAsia="仿宋_GB2312"/>
                <w:sz w:val="24"/>
              </w:rPr>
              <w:t>患者病史（或手术史）：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1348" w:type="dxa"/>
            <w:vMerge w:val="continue"/>
            <w:tcBorders>
              <w:left w:val="single" w:color="auto" w:sz="4" w:space="0"/>
              <w:right w:val="single" w:color="auto" w:sz="4" w:space="0"/>
            </w:tcBorders>
            <w:vAlign w:val="center"/>
          </w:tcPr>
          <w:p>
            <w:pPr>
              <w:adjustRightInd w:val="0"/>
              <w:snapToGrid w:val="0"/>
              <w:jc w:val="center"/>
              <w:rPr>
                <w:rFonts w:ascii="仿宋_GB2312" w:hAnsi="宋体" w:eastAsia="仿宋_GB2312"/>
                <w:sz w:val="24"/>
              </w:rPr>
            </w:pPr>
          </w:p>
        </w:tc>
        <w:tc>
          <w:tcPr>
            <w:tcW w:w="8541" w:type="dxa"/>
            <w:gridSpan w:val="7"/>
            <w:tcBorders>
              <w:top w:val="nil"/>
              <w:left w:val="single" w:color="auto" w:sz="4" w:space="0"/>
              <w:bottom w:val="nil"/>
              <w:right w:val="single" w:color="auto" w:sz="4" w:space="0"/>
            </w:tcBorders>
          </w:tcPr>
          <w:p>
            <w:pPr>
              <w:adjustRightInd w:val="0"/>
              <w:snapToGrid w:val="0"/>
              <w:rPr>
                <w:rFonts w:ascii="仿宋_GB2312" w:hAnsi="宋体" w:eastAsia="仿宋_GB2312"/>
                <w:sz w:val="24"/>
              </w:rPr>
            </w:pPr>
            <w:r>
              <w:rPr>
                <w:rFonts w:hint="eastAsia" w:ascii="仿宋_GB2312" w:hAnsi="宋体" w:eastAsia="仿宋_GB2312"/>
                <w:sz w:val="24"/>
              </w:rPr>
              <w:t>疾病诊断：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34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p>
        </w:tc>
        <w:tc>
          <w:tcPr>
            <w:tcW w:w="8541" w:type="dxa"/>
            <w:gridSpan w:val="7"/>
            <w:tcBorders>
              <w:top w:val="nil"/>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z w:val="24"/>
              </w:rPr>
            </w:pPr>
            <w:r>
              <w:rPr>
                <w:rFonts w:hint="eastAsia" w:ascii="仿宋_GB2312" w:hAnsi="宋体" w:eastAsia="仿宋_GB2312"/>
                <w:sz w:val="24"/>
              </w:rPr>
              <w:t>医师签名：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4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诊疗方案及项目构成（一类门特无需填写）</w:t>
            </w:r>
          </w:p>
        </w:tc>
        <w:tc>
          <w:tcPr>
            <w:tcW w:w="8541" w:type="dxa"/>
            <w:gridSpan w:val="7"/>
            <w:tcBorders>
              <w:top w:val="single" w:color="auto" w:sz="4" w:space="0"/>
              <w:left w:val="single" w:color="auto" w:sz="4" w:space="0"/>
              <w:bottom w:val="nil"/>
              <w:right w:val="single" w:color="auto" w:sz="4" w:space="0"/>
            </w:tcBorders>
          </w:tcPr>
          <w:p>
            <w:pPr>
              <w:adjustRightInd w:val="0"/>
              <w:snapToGrid w:val="0"/>
              <w:rPr>
                <w:rFonts w:ascii="仿宋_GB2312" w:hAnsi="宋体" w:eastAsia="仿宋_GB2312"/>
                <w:sz w:val="24"/>
              </w:rPr>
            </w:pPr>
            <w:r>
              <w:rPr>
                <w:rFonts w:hint="eastAsia" w:ascii="仿宋_GB2312" w:hAnsi="宋体" w:eastAsia="仿宋_GB2312"/>
                <w:sz w:val="24"/>
              </w:rPr>
              <w:t>用药方案：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348" w:type="dxa"/>
            <w:vMerge w:val="continue"/>
            <w:tcBorders>
              <w:left w:val="single" w:color="auto" w:sz="4" w:space="0"/>
              <w:right w:val="single" w:color="auto" w:sz="4" w:space="0"/>
            </w:tcBorders>
            <w:vAlign w:val="center"/>
          </w:tcPr>
          <w:p>
            <w:pPr>
              <w:adjustRightInd w:val="0"/>
              <w:snapToGrid w:val="0"/>
              <w:jc w:val="center"/>
              <w:rPr>
                <w:rFonts w:ascii="仿宋_GB2312" w:hAnsi="宋体" w:eastAsia="仿宋_GB2312"/>
                <w:sz w:val="24"/>
              </w:rPr>
            </w:pPr>
          </w:p>
        </w:tc>
        <w:tc>
          <w:tcPr>
            <w:tcW w:w="8541" w:type="dxa"/>
            <w:gridSpan w:val="7"/>
            <w:tcBorders>
              <w:top w:val="nil"/>
              <w:left w:val="single" w:color="auto" w:sz="4" w:space="0"/>
              <w:bottom w:val="nil"/>
              <w:right w:val="single" w:color="auto" w:sz="4" w:space="0"/>
            </w:tcBorders>
          </w:tcPr>
          <w:p>
            <w:pPr>
              <w:adjustRightInd w:val="0"/>
              <w:snapToGrid w:val="0"/>
              <w:rPr>
                <w:rFonts w:ascii="仿宋_GB2312" w:hAnsi="宋体" w:eastAsia="仿宋_GB2312"/>
                <w:sz w:val="24"/>
              </w:rPr>
            </w:pPr>
            <w:r>
              <w:rPr>
                <w:rFonts w:hint="eastAsia" w:ascii="仿宋_GB2312" w:hAnsi="宋体" w:eastAsia="仿宋_GB2312"/>
                <w:sz w:val="24"/>
              </w:rPr>
              <w:t>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348" w:type="dxa"/>
            <w:vMerge w:val="continue"/>
            <w:tcBorders>
              <w:left w:val="single" w:color="auto" w:sz="4" w:space="0"/>
              <w:right w:val="single" w:color="auto" w:sz="4" w:space="0"/>
            </w:tcBorders>
            <w:vAlign w:val="center"/>
          </w:tcPr>
          <w:p>
            <w:pPr>
              <w:adjustRightInd w:val="0"/>
              <w:snapToGrid w:val="0"/>
              <w:jc w:val="center"/>
              <w:rPr>
                <w:rFonts w:ascii="仿宋_GB2312" w:hAnsi="宋体" w:eastAsia="仿宋_GB2312"/>
                <w:sz w:val="24"/>
              </w:rPr>
            </w:pPr>
          </w:p>
        </w:tc>
        <w:tc>
          <w:tcPr>
            <w:tcW w:w="8541" w:type="dxa"/>
            <w:gridSpan w:val="7"/>
            <w:tcBorders>
              <w:top w:val="nil"/>
              <w:left w:val="single" w:color="auto" w:sz="4" w:space="0"/>
              <w:bottom w:val="nil"/>
              <w:right w:val="single" w:color="auto" w:sz="4" w:space="0"/>
            </w:tcBorders>
          </w:tcPr>
          <w:p>
            <w:pPr>
              <w:adjustRightInd w:val="0"/>
              <w:snapToGrid w:val="0"/>
              <w:rPr>
                <w:rFonts w:ascii="仿宋_GB2312" w:hAnsi="宋体" w:eastAsia="仿宋_GB2312"/>
                <w:sz w:val="24"/>
              </w:rPr>
            </w:pPr>
            <w:r>
              <w:rPr>
                <w:rFonts w:hint="eastAsia" w:ascii="仿宋_GB2312" w:hAnsi="宋体" w:eastAsia="仿宋_GB2312"/>
                <w:sz w:val="24"/>
              </w:rPr>
              <w:t>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34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p>
        </w:tc>
        <w:tc>
          <w:tcPr>
            <w:tcW w:w="8541" w:type="dxa"/>
            <w:gridSpan w:val="7"/>
            <w:tcBorders>
              <w:top w:val="nil"/>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z w:val="24"/>
              </w:rPr>
            </w:pPr>
            <w:r>
              <w:rPr>
                <w:rFonts w:hint="eastAsia" w:ascii="仿宋_GB2312" w:hAnsi="宋体" w:eastAsia="仿宋_GB2312"/>
                <w:sz w:val="24"/>
              </w:rPr>
              <w:t>医师签名：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有效期限</w:t>
            </w:r>
          </w:p>
        </w:tc>
        <w:tc>
          <w:tcPr>
            <w:tcW w:w="854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sz w:val="24"/>
              </w:rPr>
            </w:pPr>
            <w:r>
              <w:rPr>
                <w:rFonts w:hint="eastAsia" w:ascii="仿宋_GB2312" w:hAnsi="宋体" w:eastAsia="仿宋_GB2312"/>
                <w:sz w:val="24"/>
              </w:rPr>
              <w:t>专科副主任以上医师签名</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sz w:val="24"/>
              </w:rPr>
            </w:pPr>
          </w:p>
        </w:tc>
        <w:tc>
          <w:tcPr>
            <w:tcW w:w="26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sz w:val="24"/>
              </w:rPr>
            </w:pPr>
            <w:r>
              <w:rPr>
                <w:rFonts w:hint="eastAsia" w:ascii="仿宋_GB2312" w:hAnsi="宋体" w:eastAsia="仿宋_GB2312"/>
                <w:sz w:val="24"/>
              </w:rPr>
              <w:t>医保办意见</w:t>
            </w:r>
          </w:p>
          <w:p>
            <w:pPr>
              <w:adjustRightInd w:val="0"/>
              <w:snapToGrid w:val="0"/>
              <w:spacing w:line="300" w:lineRule="exact"/>
              <w:jc w:val="center"/>
              <w:rPr>
                <w:rFonts w:ascii="仿宋_GB2312" w:hAnsi="宋体" w:eastAsia="仿宋_GB2312"/>
                <w:sz w:val="24"/>
              </w:rPr>
            </w:pPr>
            <w:r>
              <w:rPr>
                <w:rFonts w:hint="eastAsia" w:ascii="仿宋_GB2312" w:hAnsi="宋体" w:eastAsia="仿宋_GB2312"/>
                <w:sz w:val="24"/>
              </w:rPr>
              <w:t>（盖章）</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sz w:val="24"/>
              </w:rPr>
            </w:pPr>
            <w:r>
              <w:rPr>
                <w:rFonts w:hint="eastAsia" w:ascii="仿宋_GB2312" w:hAnsi="宋体" w:eastAsia="仿宋_GB2312"/>
                <w:sz w:val="24"/>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sz w:val="24"/>
              </w:rPr>
            </w:pPr>
            <w:r>
              <w:rPr>
                <w:rFonts w:hint="eastAsia" w:ascii="仿宋_GB2312" w:hAnsi="宋体" w:eastAsia="仿宋_GB2312"/>
                <w:sz w:val="24"/>
              </w:rPr>
              <w:t>参保人或家属签名</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sz w:val="24"/>
              </w:rPr>
            </w:pPr>
          </w:p>
        </w:tc>
        <w:tc>
          <w:tcPr>
            <w:tcW w:w="26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sz w:val="24"/>
              </w:rPr>
            </w:pPr>
            <w:r>
              <w:rPr>
                <w:rFonts w:hint="eastAsia" w:ascii="仿宋_GB2312" w:hAnsi="宋体" w:eastAsia="仿宋_GB2312"/>
                <w:sz w:val="24"/>
              </w:rPr>
              <w:t>参保人或家属</w:t>
            </w:r>
          </w:p>
          <w:p>
            <w:pPr>
              <w:adjustRightInd w:val="0"/>
              <w:snapToGrid w:val="0"/>
              <w:spacing w:line="300" w:lineRule="exact"/>
              <w:jc w:val="center"/>
              <w:rPr>
                <w:rFonts w:ascii="仿宋_GB2312" w:hAnsi="宋体" w:eastAsia="仿宋_GB2312"/>
                <w:sz w:val="24"/>
              </w:rPr>
            </w:pPr>
            <w:r>
              <w:rPr>
                <w:rFonts w:hint="eastAsia" w:ascii="仿宋_GB2312" w:hAnsi="宋体" w:eastAsia="仿宋_GB2312"/>
                <w:sz w:val="24"/>
              </w:rPr>
              <w:t>联系电话</w:t>
            </w:r>
          </w:p>
        </w:tc>
        <w:tc>
          <w:tcPr>
            <w:tcW w:w="292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sz w:val="24"/>
              </w:rPr>
            </w:pPr>
            <w:r>
              <w:rPr>
                <w:rFonts w:hint="eastAsia" w:ascii="仿宋_GB2312" w:hAnsi="宋体" w:eastAsia="仿宋_GB2312"/>
                <w:sz w:val="24"/>
              </w:rPr>
              <w:t>备注</w:t>
            </w:r>
          </w:p>
        </w:tc>
        <w:tc>
          <w:tcPr>
            <w:tcW w:w="854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sz w:val="24"/>
              </w:rPr>
            </w:pPr>
            <w:r>
              <w:rPr>
                <w:rFonts w:hint="eastAsia" w:ascii="仿宋_GB2312" w:hAnsi="宋体" w:eastAsia="仿宋_GB2312"/>
                <w:sz w:val="24"/>
              </w:rPr>
              <w:t>本人同意选定该医院作为本人二类门特就诊医院。</w:t>
            </w:r>
          </w:p>
        </w:tc>
      </w:tr>
    </w:tbl>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说明：1.病情摘要须填写主诉、现病史、体格检查、辅助检查等确诊资料；2.项目构成必须符合医疗保险有关规定，医疗机构不得将规定范围以外的检查、治疗、用药等项目列入预算；3.二类门特的分裂情感性障碍、精神发育迟滞、精神分裂症、偏执性精神病、双相情感障碍、癫痫所致精神障碍治疗不受选点限制。</w:t>
      </w:r>
    </w:p>
    <w:p>
      <w:pPr>
        <w:spacing w:line="300" w:lineRule="exact"/>
        <w:ind w:left="-61" w:leftChars="-85" w:hanging="117" w:hangingChars="56"/>
        <w:jc w:val="left"/>
        <w:rPr>
          <w:rFonts w:ascii="黑体" w:hAnsi="黑体" w:eastAsia="黑体"/>
          <w:b/>
          <w:sz w:val="44"/>
          <w:szCs w:val="44"/>
        </w:rPr>
      </w:pPr>
      <w:r>
        <w:rPr>
          <w:rFonts w:hint="eastAsia" w:ascii="仿宋_GB2312" w:hAnsi="仿宋_GB2312" w:eastAsia="仿宋_GB2312" w:cs="仿宋_GB2312"/>
          <w:szCs w:val="21"/>
        </w:rPr>
        <w:t>（广州市直医保和增城区属医保的二类门特需所属单位在系统上确认后才能生效。）</w:t>
      </w:r>
    </w:p>
    <w:p>
      <w:pPr>
        <w:ind w:left="-10" w:leftChars="-85" w:hanging="168" w:hangingChars="56"/>
        <w:jc w:val="left"/>
        <w:rPr>
          <w:rFonts w:ascii="黑体" w:hAnsi="黑体" w:eastAsia="黑体"/>
          <w:sz w:val="30"/>
          <w:szCs w:val="30"/>
        </w:rPr>
        <w:sectPr>
          <w:headerReference r:id="rId3" w:type="default"/>
          <w:footerReference r:id="rId5" w:type="default"/>
          <w:headerReference r:id="rId4" w:type="even"/>
          <w:footerReference r:id="rId6" w:type="even"/>
          <w:pgSz w:w="11906" w:h="16838"/>
          <w:pgMar w:top="1440" w:right="1080" w:bottom="1440" w:left="1080" w:header="567" w:footer="992" w:gutter="0"/>
          <w:cols w:space="425" w:num="1"/>
          <w:docGrid w:type="lines" w:linePitch="312" w:charSpace="0"/>
        </w:sectPr>
      </w:pPr>
    </w:p>
    <w:p>
      <w:pPr>
        <w:spacing w:line="560" w:lineRule="exact"/>
        <w:ind w:left="-10" w:leftChars="-85" w:hanging="168" w:hangingChars="56"/>
        <w:jc w:val="left"/>
        <w:rPr>
          <w:rFonts w:hint="eastAsia" w:ascii="仿宋_GB2312" w:hAnsi="黑体" w:eastAsia="仿宋_GB2312"/>
          <w:sz w:val="30"/>
          <w:szCs w:val="30"/>
        </w:rPr>
      </w:pPr>
      <w:r>
        <w:rPr>
          <w:rFonts w:hint="eastAsia" w:ascii="仿宋_GB2312" w:hAnsi="黑体" w:eastAsia="仿宋_GB2312"/>
          <w:sz w:val="30"/>
          <w:szCs w:val="30"/>
        </w:rPr>
        <w:t>附件2</w:t>
      </w:r>
    </w:p>
    <w:p>
      <w:pPr>
        <w:spacing w:line="560" w:lineRule="exact"/>
        <w:ind w:left="23" w:leftChars="-85" w:hanging="201" w:hangingChars="56"/>
        <w:jc w:val="center"/>
        <w:rPr>
          <w:rFonts w:ascii="黑体" w:hAnsi="黑体" w:eastAsia="黑体"/>
          <w:sz w:val="30"/>
          <w:szCs w:val="30"/>
        </w:rPr>
      </w:pPr>
      <w:r>
        <w:rPr>
          <w:rFonts w:hint="eastAsia" w:ascii="黑体" w:hAnsi="黑体" w:eastAsia="黑体"/>
          <w:sz w:val="36"/>
          <w:szCs w:val="36"/>
        </w:rPr>
        <w:t>广州市社会医疗保险门诊特定病种范围、最高支付限额标准及审核确认有效期</w:t>
      </w:r>
    </w:p>
    <w:p>
      <w:pPr>
        <w:ind w:left="-850" w:leftChars="-405" w:right="-783" w:rightChars="-373" w:firstLine="9" w:firstLineChars="3"/>
        <w:jc w:val="center"/>
        <w:rPr>
          <w:rFonts w:ascii="黑体" w:hAnsi="黑体" w:eastAsia="黑体"/>
          <w:sz w:val="30"/>
          <w:szCs w:val="30"/>
        </w:rPr>
      </w:pPr>
      <w:r>
        <w:rPr>
          <w:rFonts w:hint="eastAsia" w:ascii="黑体" w:hAnsi="黑体" w:eastAsia="黑体"/>
          <w:sz w:val="30"/>
          <w:szCs w:val="30"/>
        </w:rPr>
        <w:drawing>
          <wp:inline distT="0" distB="0" distL="0" distR="0">
            <wp:extent cx="9467850" cy="435038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cstate="print"/>
                    <a:srcRect/>
                    <a:stretch>
                      <a:fillRect/>
                    </a:stretch>
                  </pic:blipFill>
                  <pic:spPr>
                    <a:xfrm>
                      <a:off x="0" y="0"/>
                      <a:ext cx="9473282" cy="4353329"/>
                    </a:xfrm>
                    <a:prstGeom prst="rect">
                      <a:avLst/>
                    </a:prstGeom>
                    <a:noFill/>
                    <a:ln w="9525">
                      <a:noFill/>
                      <a:miter lim="800000"/>
                      <a:headEnd/>
                      <a:tailEnd/>
                    </a:ln>
                  </pic:spPr>
                </pic:pic>
              </a:graphicData>
            </a:graphic>
          </wp:inline>
        </w:drawing>
      </w:r>
    </w:p>
    <w:p>
      <w:pPr>
        <w:spacing w:line="20" w:lineRule="exact"/>
        <w:ind w:left="-10" w:leftChars="-85" w:hanging="168" w:hangingChars="56"/>
        <w:jc w:val="left"/>
        <w:rPr>
          <w:rFonts w:ascii="黑体" w:hAnsi="黑体" w:eastAsia="黑体"/>
          <w:sz w:val="30"/>
          <w:szCs w:val="30"/>
        </w:rPr>
      </w:pPr>
    </w:p>
    <w:sectPr>
      <w:pgSz w:w="16838" w:h="11906" w:orient="landscape"/>
      <w:pgMar w:top="567" w:right="1440" w:bottom="567" w:left="1440"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88900"/>
      <w:docPartObj>
        <w:docPartGallery w:val="AutoText"/>
      </w:docPartObj>
    </w:sdtPr>
    <w:sdtContent>
      <w:sdt>
        <w:sdtPr>
          <w:id w:val="171357283"/>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88902"/>
      <w:docPartObj>
        <w:docPartGallery w:val="AutoText"/>
      </w:docPartObj>
    </w:sdtPr>
    <w:sdtContent>
      <w:sdt>
        <w:sdtPr>
          <w:id w:val="27188901"/>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114300" distR="114300">
          <wp:extent cx="5274310" cy="1123950"/>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5274310" cy="11239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tabs>
        <w:tab w:val="left" w:pos="2700"/>
        <w:tab w:val="center" w:pos="6979"/>
      </w:tabs>
    </w:pPr>
    <w:r>
      <w:drawing>
        <wp:inline distT="0" distB="0" distL="114300" distR="114300">
          <wp:extent cx="5274310" cy="1123950"/>
          <wp:effectExtent l="19050" t="0" r="254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5274310" cy="1123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8F"/>
    <w:rsid w:val="00010637"/>
    <w:rsid w:val="00033AAE"/>
    <w:rsid w:val="00045E64"/>
    <w:rsid w:val="00076CEF"/>
    <w:rsid w:val="00081791"/>
    <w:rsid w:val="000828D8"/>
    <w:rsid w:val="000836D4"/>
    <w:rsid w:val="0008596E"/>
    <w:rsid w:val="00094D26"/>
    <w:rsid w:val="000B06B3"/>
    <w:rsid w:val="000E1A5D"/>
    <w:rsid w:val="001302C6"/>
    <w:rsid w:val="00137E90"/>
    <w:rsid w:val="0017302C"/>
    <w:rsid w:val="001C1D93"/>
    <w:rsid w:val="001F3F08"/>
    <w:rsid w:val="001F669C"/>
    <w:rsid w:val="0020022B"/>
    <w:rsid w:val="0020697F"/>
    <w:rsid w:val="00216246"/>
    <w:rsid w:val="002171BF"/>
    <w:rsid w:val="0021742E"/>
    <w:rsid w:val="002425C8"/>
    <w:rsid w:val="00242AEA"/>
    <w:rsid w:val="00293208"/>
    <w:rsid w:val="00295AA6"/>
    <w:rsid w:val="002D6C2E"/>
    <w:rsid w:val="00303406"/>
    <w:rsid w:val="00310C74"/>
    <w:rsid w:val="00336C0B"/>
    <w:rsid w:val="00364728"/>
    <w:rsid w:val="003A2D9C"/>
    <w:rsid w:val="003D1D34"/>
    <w:rsid w:val="004212DA"/>
    <w:rsid w:val="004701AA"/>
    <w:rsid w:val="004D1A6D"/>
    <w:rsid w:val="004F5BEC"/>
    <w:rsid w:val="005168E6"/>
    <w:rsid w:val="00525F8F"/>
    <w:rsid w:val="005864BD"/>
    <w:rsid w:val="0058668E"/>
    <w:rsid w:val="005A121A"/>
    <w:rsid w:val="005B1353"/>
    <w:rsid w:val="005F4C8A"/>
    <w:rsid w:val="00617B1E"/>
    <w:rsid w:val="0065069A"/>
    <w:rsid w:val="006524A2"/>
    <w:rsid w:val="00667BF7"/>
    <w:rsid w:val="00671291"/>
    <w:rsid w:val="006B26CC"/>
    <w:rsid w:val="00720445"/>
    <w:rsid w:val="007F47F4"/>
    <w:rsid w:val="008266CD"/>
    <w:rsid w:val="0084456A"/>
    <w:rsid w:val="008445D4"/>
    <w:rsid w:val="00871219"/>
    <w:rsid w:val="008C7FB6"/>
    <w:rsid w:val="008D20A6"/>
    <w:rsid w:val="008D5B9B"/>
    <w:rsid w:val="008F044F"/>
    <w:rsid w:val="008F72EB"/>
    <w:rsid w:val="009052F5"/>
    <w:rsid w:val="009404AB"/>
    <w:rsid w:val="00943480"/>
    <w:rsid w:val="00944C10"/>
    <w:rsid w:val="00945EE0"/>
    <w:rsid w:val="00955CA7"/>
    <w:rsid w:val="009576E7"/>
    <w:rsid w:val="00991D02"/>
    <w:rsid w:val="00995B83"/>
    <w:rsid w:val="00997798"/>
    <w:rsid w:val="009B0A44"/>
    <w:rsid w:val="00A21D06"/>
    <w:rsid w:val="00A32326"/>
    <w:rsid w:val="00A41124"/>
    <w:rsid w:val="00A52F6F"/>
    <w:rsid w:val="00AE24E2"/>
    <w:rsid w:val="00AF54EB"/>
    <w:rsid w:val="00B26E47"/>
    <w:rsid w:val="00B35C66"/>
    <w:rsid w:val="00BA42B8"/>
    <w:rsid w:val="00BA6CAF"/>
    <w:rsid w:val="00BF66A9"/>
    <w:rsid w:val="00C14EF9"/>
    <w:rsid w:val="00C207DD"/>
    <w:rsid w:val="00C463A3"/>
    <w:rsid w:val="00C70615"/>
    <w:rsid w:val="00C94444"/>
    <w:rsid w:val="00CB45E7"/>
    <w:rsid w:val="00CC6A2D"/>
    <w:rsid w:val="00D1353E"/>
    <w:rsid w:val="00D44CE4"/>
    <w:rsid w:val="00D65200"/>
    <w:rsid w:val="00DA0B86"/>
    <w:rsid w:val="00DC5B48"/>
    <w:rsid w:val="00DE02CD"/>
    <w:rsid w:val="00DF4551"/>
    <w:rsid w:val="00DF45BB"/>
    <w:rsid w:val="00DF6D44"/>
    <w:rsid w:val="00DF7D74"/>
    <w:rsid w:val="00E10FC3"/>
    <w:rsid w:val="00E320D8"/>
    <w:rsid w:val="00E4110F"/>
    <w:rsid w:val="00E420E6"/>
    <w:rsid w:val="00E431FD"/>
    <w:rsid w:val="00E75603"/>
    <w:rsid w:val="00EA2AD6"/>
    <w:rsid w:val="00EB2A27"/>
    <w:rsid w:val="00EB76AA"/>
    <w:rsid w:val="00EC1A39"/>
    <w:rsid w:val="00EE41FF"/>
    <w:rsid w:val="00EF3837"/>
    <w:rsid w:val="00F11D41"/>
    <w:rsid w:val="00F20BE3"/>
    <w:rsid w:val="00F34A8A"/>
    <w:rsid w:val="00F43621"/>
    <w:rsid w:val="00F85868"/>
    <w:rsid w:val="00F92CE2"/>
    <w:rsid w:val="00FA39B9"/>
    <w:rsid w:val="00FB7986"/>
    <w:rsid w:val="00FE7860"/>
    <w:rsid w:val="129349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96</Words>
  <Characters>552</Characters>
  <Lines>4</Lines>
  <Paragraphs>1</Paragraphs>
  <TotalTime>5</TotalTime>
  <ScaleCrop>false</ScaleCrop>
  <LinksUpToDate>false</LinksUpToDate>
  <CharactersWithSpaces>647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2017-07-03T02:07:00Z</dcterms:created>
  <dc:creator>微软用户</dc:creator>
  <cp:lastModifiedBy>浩钦</cp:lastModifiedBy>
  <dcterms:modified xsi:type="dcterms:W3CDTF">2022-01-12T09:46:51Z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C5EAC8E4E0B24187AEF93F9495E88CD6</vt:lpwstr>
  </property>
</Properties>
</file>